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B6A2D">
      <w:pPr>
        <w:pStyle w:val="4"/>
        <w:spacing w:before="73"/>
      </w:pPr>
      <w:r>
        <w:t>РЕПЕРТУАРНЫЙ</w:t>
      </w:r>
      <w:r>
        <w:rPr>
          <w:spacing w:val="-12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/202</w:t>
      </w:r>
      <w:r>
        <w:rPr>
          <w:rFonts w:hint="default"/>
          <w:lang w:val="ru-RU"/>
        </w:rPr>
        <w:t>6</w:t>
      </w:r>
      <w:r>
        <w:rPr>
          <w:spacing w:val="-5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rPr>
          <w:spacing w:val="-5"/>
        </w:rPr>
        <w:t>ГОД</w:t>
      </w:r>
    </w:p>
    <w:p w14:paraId="2D4B109C">
      <w:pPr>
        <w:pStyle w:val="4"/>
        <w:ind w:right="13"/>
      </w:pPr>
      <w:r>
        <w:t>школьного</w:t>
      </w:r>
      <w:r>
        <w:rPr>
          <w:spacing w:val="-18"/>
        </w:rPr>
        <w:t xml:space="preserve"> </w:t>
      </w:r>
      <w:r>
        <w:t>театрального</w:t>
      </w:r>
      <w:r>
        <w:rPr>
          <w:spacing w:val="-17"/>
        </w:rPr>
        <w:t xml:space="preserve"> </w:t>
      </w:r>
      <w:r>
        <w:rPr>
          <w:spacing w:val="-2"/>
        </w:rPr>
        <w:t>кружка</w:t>
      </w:r>
    </w:p>
    <w:p w14:paraId="189C04C2">
      <w:pPr>
        <w:pStyle w:val="4"/>
        <w:spacing w:before="59" w:line="276" w:lineRule="auto"/>
        <w:ind w:left="1656" w:right="1225"/>
      </w:pPr>
      <w:r>
        <w:rPr>
          <w:color w:val="404040"/>
        </w:rPr>
        <w:t>«Яшь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йөрәкләр»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-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«Молодые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 xml:space="preserve">сердца» </w:t>
      </w:r>
      <w:r>
        <w:t>МБОУ «СОШ №20» НМР РТ</w:t>
      </w:r>
    </w:p>
    <w:p w14:paraId="482F0CEB">
      <w:pPr>
        <w:spacing w:before="192" w:after="1" w:line="240" w:lineRule="auto"/>
        <w:rPr>
          <w:b/>
          <w:sz w:val="20"/>
        </w:rPr>
      </w:pPr>
    </w:p>
    <w:tbl>
      <w:tblPr>
        <w:tblStyle w:val="3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5"/>
        <w:gridCol w:w="4509"/>
        <w:gridCol w:w="1599"/>
        <w:gridCol w:w="2064"/>
      </w:tblGrid>
      <w:tr w14:paraId="63B7C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865" w:type="dxa"/>
          </w:tcPr>
          <w:p w14:paraId="06F4A6B4">
            <w:pPr>
              <w:pStyle w:val="7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№п/п</w:t>
            </w:r>
          </w:p>
        </w:tc>
        <w:tc>
          <w:tcPr>
            <w:tcW w:w="4509" w:type="dxa"/>
          </w:tcPr>
          <w:p w14:paraId="70535741">
            <w:pPr>
              <w:pStyle w:val="7"/>
              <w:ind w:left="978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постановки</w:t>
            </w:r>
          </w:p>
        </w:tc>
        <w:tc>
          <w:tcPr>
            <w:tcW w:w="1599" w:type="dxa"/>
          </w:tcPr>
          <w:p w14:paraId="31E80521">
            <w:pPr>
              <w:pStyle w:val="7"/>
              <w:ind w:left="14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14:paraId="75B4EC26">
            <w:pPr>
              <w:pStyle w:val="7"/>
              <w:spacing w:before="321" w:line="240" w:lineRule="auto"/>
              <w:ind w:left="14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064" w:type="dxa"/>
          </w:tcPr>
          <w:p w14:paraId="5BADF715">
            <w:pPr>
              <w:pStyle w:val="7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14:paraId="7671A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65" w:type="dxa"/>
          </w:tcPr>
          <w:p w14:paraId="7FCC82F6">
            <w:pPr>
              <w:pStyle w:val="7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09" w:type="dxa"/>
          </w:tcPr>
          <w:p w14:paraId="24E8B12F">
            <w:pPr>
              <w:pStyle w:val="7"/>
              <w:spacing w:line="320" w:lineRule="exact"/>
              <w:ind w:left="0" w:leftChars="0" w:firstLine="0" w:firstLineChars="0"/>
              <w:rPr>
                <w:rFonts w:hint="default"/>
                <w:sz w:val="28"/>
                <w:lang w:val="tt-RU"/>
              </w:rPr>
            </w:pPr>
            <w:r>
              <w:rPr>
                <w:sz w:val="28"/>
                <w:lang w:val="tt-RU"/>
              </w:rPr>
              <w:t>Казан</w:t>
            </w:r>
            <w:r>
              <w:rPr>
                <w:rFonts w:hint="default"/>
                <w:sz w:val="28"/>
                <w:lang w:val="tt-RU"/>
              </w:rPr>
              <w:t xml:space="preserve"> театрлары (сәяхәт)/Казанские театры(путешествие)</w:t>
            </w:r>
          </w:p>
        </w:tc>
        <w:tc>
          <w:tcPr>
            <w:tcW w:w="1599" w:type="dxa"/>
          </w:tcPr>
          <w:p w14:paraId="35540EF6">
            <w:pPr>
              <w:pStyle w:val="7"/>
              <w:spacing w:line="320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64" w:type="dxa"/>
          </w:tcPr>
          <w:p w14:paraId="4F0F75C5">
            <w:pPr>
              <w:pStyle w:val="7"/>
              <w:spacing w:line="240" w:lineRule="auto"/>
              <w:ind w:right="121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</w:p>
          <w:p w14:paraId="36769AC7">
            <w:pPr>
              <w:pStyle w:val="7"/>
              <w:spacing w:line="240" w:lineRule="auto"/>
              <w:ind w:right="121"/>
              <w:jc w:val="both"/>
              <w:rPr>
                <w:rFonts w:hint="default"/>
                <w:spacing w:val="-2"/>
                <w:sz w:val="28"/>
                <w:lang w:val="tt-RU"/>
              </w:rPr>
            </w:pPr>
            <w:r>
              <w:rPr>
                <w:spacing w:val="-2"/>
                <w:sz w:val="28"/>
                <w:lang w:val="tt-RU"/>
              </w:rPr>
              <w:t>Гарифуллина</w:t>
            </w:r>
            <w:r>
              <w:rPr>
                <w:rFonts w:hint="default"/>
                <w:spacing w:val="-2"/>
                <w:sz w:val="28"/>
                <w:lang w:val="tt-RU"/>
              </w:rPr>
              <w:t xml:space="preserve"> Л.А.</w:t>
            </w:r>
          </w:p>
        </w:tc>
      </w:tr>
      <w:tr w14:paraId="638A1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 w:hRule="atLeast"/>
        </w:trPr>
        <w:tc>
          <w:tcPr>
            <w:tcW w:w="865" w:type="dxa"/>
          </w:tcPr>
          <w:p w14:paraId="7D075393">
            <w:pPr>
              <w:pStyle w:val="7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09" w:type="dxa"/>
          </w:tcPr>
          <w:p w14:paraId="74230CB2">
            <w:pPr>
              <w:pStyle w:val="7"/>
              <w:spacing w:line="480" w:lineRule="auto"/>
              <w:ind w:left="0" w:leftChars="0" w:firstLine="0" w:firstLineChars="0"/>
              <w:rPr>
                <w:rFonts w:hint="default"/>
                <w:sz w:val="28"/>
                <w:lang w:val="tt-RU"/>
              </w:rPr>
            </w:pPr>
            <w:r>
              <w:rPr>
                <w:rFonts w:hint="default"/>
                <w:sz w:val="28"/>
                <w:lang w:val="tt-RU"/>
              </w:rPr>
              <w:t>Татар хәйриячеләре тарихы(сәяхәт)/Татарские ме</w:t>
            </w:r>
            <w:r>
              <w:rPr>
                <w:rFonts w:hint="default"/>
                <w:sz w:val="28"/>
                <w:lang w:val="ru-RU"/>
              </w:rPr>
              <w:t>ц</w:t>
            </w:r>
            <w:r>
              <w:rPr>
                <w:rFonts w:hint="default"/>
                <w:sz w:val="28"/>
                <w:lang w:val="tt-RU"/>
              </w:rPr>
              <w:t>енаты (путешествие в прошлое)</w:t>
            </w:r>
          </w:p>
        </w:tc>
        <w:tc>
          <w:tcPr>
            <w:tcW w:w="1599" w:type="dxa"/>
          </w:tcPr>
          <w:p w14:paraId="2116C4EF">
            <w:pPr>
              <w:pStyle w:val="7"/>
              <w:ind w:left="1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064" w:type="dxa"/>
          </w:tcPr>
          <w:p w14:paraId="53AE185C">
            <w:pPr>
              <w:pStyle w:val="7"/>
              <w:spacing w:line="240" w:lineRule="auto"/>
              <w:ind w:left="0" w:leftChars="0" w:right="121" w:firstLine="0" w:firstLineChars="0"/>
              <w:jc w:val="both"/>
              <w:rPr>
                <w:rFonts w:hint="default"/>
                <w:sz w:val="28"/>
                <w:lang w:val="tt-RU"/>
              </w:rPr>
            </w:pPr>
            <w:r>
              <w:rPr>
                <w:sz w:val="28"/>
                <w:lang w:val="tt-RU"/>
              </w:rPr>
              <w:t>Руководител</w:t>
            </w:r>
            <w:r>
              <w:rPr>
                <w:sz w:val="28"/>
                <w:lang w:val="ru-RU"/>
              </w:rPr>
              <w:t>ь</w:t>
            </w:r>
            <w:r>
              <w:rPr>
                <w:rFonts w:hint="default"/>
                <w:sz w:val="28"/>
                <w:lang w:val="tt-RU"/>
              </w:rPr>
              <w:t xml:space="preserve"> Гарифуллина Л.А.</w:t>
            </w:r>
          </w:p>
        </w:tc>
      </w:tr>
      <w:tr w14:paraId="6BE18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 w:hRule="atLeast"/>
        </w:trPr>
        <w:tc>
          <w:tcPr>
            <w:tcW w:w="865" w:type="dxa"/>
          </w:tcPr>
          <w:p w14:paraId="23D8DC2D">
            <w:pPr>
              <w:pStyle w:val="7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09" w:type="dxa"/>
          </w:tcPr>
          <w:p w14:paraId="110D8081">
            <w:pPr>
              <w:pStyle w:val="7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rFonts w:hint="default"/>
                <w:spacing w:val="-15"/>
                <w:sz w:val="28"/>
                <w:lang w:val="ru-RU"/>
              </w:rPr>
              <w:t>«</w:t>
            </w:r>
            <w:r>
              <w:rPr>
                <w:rFonts w:hint="default"/>
                <w:spacing w:val="-15"/>
                <w:sz w:val="28"/>
                <w:lang w:val="tt-RU"/>
              </w:rPr>
              <w:t>Үрдәк беренчелекне алган</w:t>
            </w:r>
            <w:r>
              <w:rPr>
                <w:rFonts w:hint="default"/>
                <w:spacing w:val="-15"/>
                <w:sz w:val="28"/>
                <w:lang w:val="ru-RU"/>
              </w:rPr>
              <w:t>»</w:t>
            </w:r>
          </w:p>
        </w:tc>
        <w:tc>
          <w:tcPr>
            <w:tcW w:w="1599" w:type="dxa"/>
          </w:tcPr>
          <w:p w14:paraId="297528D0">
            <w:pPr>
              <w:pStyle w:val="7"/>
              <w:ind w:left="1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064" w:type="dxa"/>
          </w:tcPr>
          <w:p w14:paraId="6F158D98">
            <w:pPr>
              <w:pStyle w:val="7"/>
              <w:spacing w:line="240" w:lineRule="auto"/>
              <w:ind w:left="133" w:right="121" w:firstLine="72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Гарифуллина Л.А.</w:t>
            </w:r>
          </w:p>
        </w:tc>
      </w:tr>
      <w:tr w14:paraId="11CD6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865" w:type="dxa"/>
          </w:tcPr>
          <w:p w14:paraId="2895BD1D">
            <w:pPr>
              <w:pStyle w:val="7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09" w:type="dxa"/>
          </w:tcPr>
          <w:p w14:paraId="7FCE2318">
            <w:pPr>
              <w:pStyle w:val="7"/>
              <w:spacing w:line="480" w:lineRule="auto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Подготовка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hint="default"/>
                <w:sz w:val="28"/>
                <w:lang w:val="ru-RU"/>
              </w:rPr>
              <w:t>(участие)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</w:t>
            </w:r>
            <w:r>
              <w:rPr>
                <w:sz w:val="28"/>
                <w:lang w:val="ru-RU"/>
              </w:rPr>
              <w:t>курсам</w:t>
            </w:r>
            <w:r>
              <w:rPr>
                <w:rFonts w:hint="default"/>
                <w:sz w:val="28"/>
                <w:lang w:val="ru-RU"/>
              </w:rPr>
              <w:t xml:space="preserve"> муниципального и республиканского уровня</w:t>
            </w:r>
          </w:p>
        </w:tc>
        <w:tc>
          <w:tcPr>
            <w:tcW w:w="1599" w:type="dxa"/>
          </w:tcPr>
          <w:p w14:paraId="111E8E58">
            <w:pPr>
              <w:pStyle w:val="7"/>
              <w:spacing w:line="320" w:lineRule="exact"/>
              <w:ind w:left="14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064" w:type="dxa"/>
          </w:tcPr>
          <w:p w14:paraId="1F1890CA">
            <w:pPr>
              <w:pStyle w:val="7"/>
              <w:spacing w:line="240" w:lineRule="auto"/>
              <w:ind w:left="133" w:right="121" w:firstLine="72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  <w:lang w:val="ru-RU"/>
              </w:rPr>
              <w:t>Гарифуллина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Л.А.</w:t>
            </w:r>
          </w:p>
        </w:tc>
      </w:tr>
      <w:tr w14:paraId="52045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 w:hRule="atLeast"/>
        </w:trPr>
        <w:tc>
          <w:tcPr>
            <w:tcW w:w="865" w:type="dxa"/>
          </w:tcPr>
          <w:p w14:paraId="1D1E0226">
            <w:pPr>
              <w:pStyle w:val="7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509" w:type="dxa"/>
          </w:tcPr>
          <w:p w14:paraId="4BDD30E0">
            <w:pPr>
              <w:pStyle w:val="7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>1.</w:t>
            </w: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конкурсу</w:t>
            </w:r>
          </w:p>
          <w:p w14:paraId="6E0BBBC2">
            <w:pPr>
              <w:pStyle w:val="7"/>
              <w:spacing w:before="322" w:line="240" w:lineRule="auto"/>
              <w:rPr>
                <w:rFonts w:hint="default"/>
                <w:spacing w:val="-2"/>
                <w:sz w:val="28"/>
                <w:lang w:val="ru-RU"/>
              </w:rPr>
            </w:pPr>
            <w:r>
              <w:rPr>
                <w:sz w:val="28"/>
              </w:rPr>
              <w:t>«Театральная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волна»</w:t>
            </w:r>
            <w:r>
              <w:rPr>
                <w:rFonts w:hint="default"/>
                <w:spacing w:val="-2"/>
                <w:sz w:val="28"/>
                <w:lang w:val="ru-RU"/>
              </w:rPr>
              <w:t>.</w:t>
            </w:r>
          </w:p>
          <w:p w14:paraId="4AF7D657">
            <w:pPr>
              <w:pStyle w:val="7"/>
              <w:numPr>
                <w:ilvl w:val="0"/>
                <w:numId w:val="1"/>
              </w:numPr>
              <w:spacing w:before="322" w:line="240" w:lineRule="auto"/>
              <w:rPr>
                <w:rFonts w:hint="default"/>
                <w:spacing w:val="-2"/>
                <w:sz w:val="28"/>
                <w:lang w:val="ru-RU"/>
              </w:rPr>
            </w:pPr>
            <w:r>
              <w:rPr>
                <w:rFonts w:hint="default"/>
                <w:spacing w:val="-2"/>
                <w:sz w:val="28"/>
                <w:lang w:val="ru-RU"/>
              </w:rPr>
              <w:t>Музыкально-театрализованный номер на «Фестиваль Дружбы Народов»</w:t>
            </w:r>
          </w:p>
        </w:tc>
        <w:tc>
          <w:tcPr>
            <w:tcW w:w="1599" w:type="dxa"/>
          </w:tcPr>
          <w:p w14:paraId="6D294916">
            <w:pPr>
              <w:pStyle w:val="7"/>
              <w:spacing w:line="480" w:lineRule="auto"/>
              <w:ind w:left="517" w:right="236" w:hanging="2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Февраль-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064" w:type="dxa"/>
          </w:tcPr>
          <w:p w14:paraId="610FEDA4">
            <w:pPr>
              <w:pStyle w:val="7"/>
              <w:spacing w:line="240" w:lineRule="auto"/>
              <w:ind w:left="133" w:right="121" w:firstLine="72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</w:rPr>
              <w:t>Руководите</w:t>
            </w:r>
            <w:r>
              <w:rPr>
                <w:spacing w:val="-2"/>
                <w:sz w:val="28"/>
                <w:lang w:val="ru-RU"/>
              </w:rPr>
              <w:t>ль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Гарифуллина Л.А.</w:t>
            </w:r>
          </w:p>
        </w:tc>
      </w:tr>
      <w:tr w14:paraId="0047B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865" w:type="dxa"/>
          </w:tcPr>
          <w:p w14:paraId="0C5EC253">
            <w:pPr>
              <w:pStyle w:val="7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509" w:type="dxa"/>
          </w:tcPr>
          <w:p w14:paraId="6B534EE3">
            <w:pPr>
              <w:pStyle w:val="7"/>
              <w:spacing w:line="480" w:lineRule="auto"/>
              <w:rPr>
                <w:spacing w:val="-11"/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конкурсу</w:t>
            </w:r>
            <w:r>
              <w:rPr>
                <w:spacing w:val="-11"/>
                <w:sz w:val="28"/>
              </w:rPr>
              <w:t xml:space="preserve"> </w:t>
            </w:r>
          </w:p>
          <w:p w14:paraId="3A7DDDDD">
            <w:pPr>
              <w:pStyle w:val="7"/>
              <w:spacing w:line="480" w:lineRule="auto"/>
              <w:rPr>
                <w:sz w:val="28"/>
              </w:rPr>
            </w:pPr>
            <w:r>
              <w:rPr>
                <w:sz w:val="28"/>
              </w:rPr>
              <w:t>«Театр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без </w:t>
            </w:r>
            <w:r>
              <w:rPr>
                <w:spacing w:val="-2"/>
                <w:sz w:val="28"/>
              </w:rPr>
              <w:t>границ»</w:t>
            </w:r>
          </w:p>
        </w:tc>
        <w:tc>
          <w:tcPr>
            <w:tcW w:w="1599" w:type="dxa"/>
          </w:tcPr>
          <w:p w14:paraId="35BF69C1">
            <w:pPr>
              <w:pStyle w:val="7"/>
              <w:spacing w:line="320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064" w:type="dxa"/>
          </w:tcPr>
          <w:p w14:paraId="46573A5A">
            <w:pPr>
              <w:pStyle w:val="7"/>
              <w:spacing w:line="240" w:lineRule="auto"/>
              <w:ind w:left="133" w:right="121" w:firstLine="72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  <w:lang w:val="ru-RU"/>
              </w:rPr>
              <w:t>Гарифуллина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Л.А.</w:t>
            </w:r>
          </w:p>
        </w:tc>
      </w:tr>
      <w:tr w14:paraId="301C2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865" w:type="dxa"/>
          </w:tcPr>
          <w:p w14:paraId="039DD670">
            <w:pPr>
              <w:pStyle w:val="7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509" w:type="dxa"/>
          </w:tcPr>
          <w:p w14:paraId="085F8BAB">
            <w:pPr>
              <w:pStyle w:val="7"/>
              <w:rPr>
                <w:rFonts w:hint="default"/>
                <w:spacing w:val="-5"/>
                <w:sz w:val="28"/>
                <w:lang w:val="ru-RU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  <w:r>
              <w:rPr>
                <w:rFonts w:hint="default"/>
                <w:spacing w:val="-5"/>
                <w:sz w:val="28"/>
                <w:lang w:val="ru-RU"/>
              </w:rPr>
              <w:t xml:space="preserve"> </w:t>
            </w:r>
          </w:p>
          <w:p w14:paraId="14909C4B">
            <w:pPr>
              <w:pStyle w:val="7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pacing w:val="-5"/>
                <w:sz w:val="28"/>
                <w:lang w:val="ru-RU"/>
              </w:rPr>
              <w:t>«Карга боткасы»/ «Грачиная  каша» на свежем воздухе с элементами подвижных игр татар Поволжья</w:t>
            </w:r>
          </w:p>
        </w:tc>
        <w:tc>
          <w:tcPr>
            <w:tcW w:w="1599" w:type="dxa"/>
          </w:tcPr>
          <w:p w14:paraId="6205CCAA">
            <w:pPr>
              <w:pStyle w:val="7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М</w:t>
            </w:r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2064" w:type="dxa"/>
          </w:tcPr>
          <w:p w14:paraId="317819DB">
            <w:pPr>
              <w:pStyle w:val="7"/>
              <w:spacing w:line="240" w:lineRule="auto"/>
              <w:ind w:left="133" w:right="121" w:firstLine="72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  <w:lang w:val="ru-RU"/>
              </w:rPr>
              <w:t>Гарифуллина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Л.А.</w:t>
            </w:r>
          </w:p>
        </w:tc>
      </w:tr>
    </w:tbl>
    <w:p w14:paraId="26C3927C"/>
    <w:sectPr>
      <w:type w:val="continuous"/>
      <w:pgSz w:w="11910" w:h="16840"/>
      <w:pgMar w:top="1040" w:right="1133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7DAA2C"/>
    <w:multiLevelType w:val="singleLevel"/>
    <w:tmpl w:val="B07DAA2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54123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55"/>
      <w:ind w:left="427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line="315" w:lineRule="exact"/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29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2025-10-09T08:11:00Z</dcterms:created>
  <dc:creator>Albina</dc:creator>
  <cp:lastModifiedBy>WPS_1758627270</cp:lastModifiedBy>
  <dcterms:modified xsi:type="dcterms:W3CDTF">2025-10-09T08:31:14Z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1049-12.2.0.22549</vt:lpwstr>
  </property>
  <property fmtid="{D5CDD505-2E9C-101B-9397-08002B2CF9AE}" pid="7" name="ICV">
    <vt:lpwstr>0FC5E79458894949BE88C81DA57A7CD5_13</vt:lpwstr>
  </property>
</Properties>
</file>